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0432" w14:textId="77777777" w:rsidR="00E80157" w:rsidRPr="00E80157" w:rsidRDefault="00E80157" w:rsidP="00E8015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80157">
        <w:rPr>
          <w:rFonts w:ascii="PingFang TC" w:eastAsia="PingFang TC" w:hAnsi="PingFang TC" w:cs="PingFang TC" w:hint="eastAsia"/>
          <w:b/>
          <w:bCs/>
          <w:color w:val="000000"/>
          <w:kern w:val="0"/>
          <w:sz w:val="27"/>
          <w:szCs w:val="27"/>
          <w14:ligatures w14:val="none"/>
        </w:rPr>
        <w:t>报告</w:t>
      </w:r>
      <w:r w:rsidRPr="00E80157">
        <w:rPr>
          <w:rFonts w:ascii="Times New Roman" w:eastAsia="Times New Roman" w:hAnsi="Times New Roman" w:cs="Times New Roman"/>
          <w:b/>
          <w:bCs/>
          <w:color w:val="000000"/>
          <w:kern w:val="0"/>
          <w:sz w:val="27"/>
          <w:szCs w:val="27"/>
          <w14:ligatures w14:val="none"/>
        </w:rPr>
        <w:t>02</w:t>
      </w:r>
      <w:r w:rsidRPr="00E80157">
        <w:rPr>
          <w:rFonts w:ascii="PingFang TC" w:eastAsia="PingFang TC" w:hAnsi="PingFang TC" w:cs="PingFang TC" w:hint="eastAsia"/>
          <w:b/>
          <w:bCs/>
          <w:color w:val="000000"/>
          <w:kern w:val="0"/>
          <w:sz w:val="27"/>
          <w:szCs w:val="27"/>
          <w14:ligatures w14:val="none"/>
        </w:rPr>
        <w:t>：原理、文献与查</w:t>
      </w:r>
      <w:r w:rsidRPr="00E80157">
        <w:rPr>
          <w:rFonts w:ascii="PingFang TC" w:eastAsia="PingFang TC" w:hAnsi="PingFang TC" w:cs="PingFang TC"/>
          <w:b/>
          <w:bCs/>
          <w:color w:val="000000"/>
          <w:kern w:val="0"/>
          <w:sz w:val="27"/>
          <w:szCs w:val="27"/>
          <w14:ligatures w14:val="none"/>
        </w:rPr>
        <w:t>新</w:t>
      </w:r>
    </w:p>
    <w:p w14:paraId="7D37EBFE" w14:textId="77777777" w:rsidR="00E80157" w:rsidRPr="00E80157" w:rsidRDefault="00E80157" w:rsidP="00E80157">
      <w:p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Times New Roman" w:eastAsia="Times New Roman" w:hAnsi="Times New Roman" w:cs="Times New Roman"/>
          <w:b/>
          <w:bCs/>
          <w:color w:val="000000"/>
          <w:kern w:val="0"/>
          <w14:ligatures w14:val="none"/>
        </w:rPr>
        <w:t xml:space="preserve">a. </w:t>
      </w:r>
      <w:r w:rsidRPr="00E80157">
        <w:rPr>
          <w:rFonts w:ascii="PingFang TC" w:eastAsia="PingFang TC" w:hAnsi="PingFang TC" w:cs="PingFang TC" w:hint="eastAsia"/>
          <w:b/>
          <w:bCs/>
          <w:color w:val="000000"/>
          <w:kern w:val="0"/>
          <w14:ligatures w14:val="none"/>
        </w:rPr>
        <w:t>科学原理探</w:t>
      </w:r>
      <w:r w:rsidRPr="00E80157">
        <w:rPr>
          <w:rFonts w:ascii="PingFang TC" w:eastAsia="PingFang TC" w:hAnsi="PingFang TC" w:cs="PingFang TC"/>
          <w:b/>
          <w:bCs/>
          <w:color w:val="000000"/>
          <w:kern w:val="0"/>
          <w14:ligatures w14:val="none"/>
        </w:rPr>
        <w:t>究</w:t>
      </w:r>
    </w:p>
    <w:p w14:paraId="65657CD0" w14:textId="77777777" w:rsidR="00E80157" w:rsidRPr="00E80157" w:rsidRDefault="00E80157" w:rsidP="00E80157">
      <w:p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PingFang TC" w:eastAsia="PingFang TC" w:hAnsi="PingFang TC" w:cs="PingFang TC" w:hint="eastAsia"/>
          <w:color w:val="000000"/>
          <w:kern w:val="0"/>
          <w14:ligatures w14:val="none"/>
        </w:rPr>
        <w:t>本项目的设计严格遵循神经科学、生理心理学与生物医学工程的现有理论，旨在构建一个原理可靠的非药物干预方案。其核心科学基础可分为</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状态监测</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与</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干预调节</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两部分</w:t>
      </w:r>
      <w:r w:rsidRPr="00E80157">
        <w:rPr>
          <w:rFonts w:ascii="PingFang TC" w:eastAsia="PingFang TC" w:hAnsi="PingFang TC" w:cs="PingFang TC"/>
          <w:color w:val="000000"/>
          <w:kern w:val="0"/>
          <w14:ligatures w14:val="none"/>
        </w:rPr>
        <w:t>：</w:t>
      </w:r>
    </w:p>
    <w:p w14:paraId="0172160D" w14:textId="77777777" w:rsidR="00E80157" w:rsidRPr="00E80157" w:rsidRDefault="00E80157" w:rsidP="00E80157">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脑雾</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的客观生理表征与监测原</w:t>
      </w:r>
      <w:r w:rsidRPr="00E80157">
        <w:rPr>
          <w:rFonts w:ascii="PingFang TC" w:eastAsia="PingFang TC" w:hAnsi="PingFang TC" w:cs="PingFang TC"/>
          <w:color w:val="000000"/>
          <w:kern w:val="0"/>
          <w14:ligatures w14:val="none"/>
        </w:rPr>
        <w:t>理</w:t>
      </w:r>
    </w:p>
    <w:p w14:paraId="10C4A613" w14:textId="62AE36D0" w:rsidR="00E80157" w:rsidRPr="00E80157" w:rsidRDefault="00E80157" w:rsidP="00E80157">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PingFang TC" w:eastAsia="PingFang TC" w:hAnsi="PingFang TC" w:cs="PingFang TC" w:hint="eastAsia"/>
          <w:color w:val="000000"/>
          <w:kern w:val="0"/>
          <w14:ligatures w14:val="none"/>
        </w:rPr>
        <w:t>心率变异性：</w:t>
      </w:r>
      <w:r w:rsidRPr="00E80157">
        <w:rPr>
          <w:rFonts w:ascii="Times New Roman" w:eastAsia="Times New Roman" w:hAnsi="Times New Roman" w:cs="Times New Roman"/>
          <w:color w:val="000000"/>
          <w:kern w:val="0"/>
          <w14:ligatures w14:val="none"/>
        </w:rPr>
        <w:t>HRV</w:t>
      </w:r>
      <w:r w:rsidRPr="00E80157">
        <w:rPr>
          <w:rFonts w:ascii="PingFang TC" w:eastAsia="PingFang TC" w:hAnsi="PingFang TC" w:cs="PingFang TC" w:hint="eastAsia"/>
          <w:color w:val="000000"/>
          <w:kern w:val="0"/>
          <w14:ligatures w14:val="none"/>
        </w:rPr>
        <w:t>是连续心跳间期的时间变化，受自主神经系统（交感与副交感神经）调节</w:t>
      </w:r>
      <w:r w:rsidR="00AA4F9E">
        <w:rPr>
          <w:rFonts w:ascii="PingFang TC" w:eastAsia="PingFang TC" w:hAnsi="PingFang TC" w:cs="PingFang TC" w:hint="eastAsia"/>
          <w:color w:val="000000"/>
          <w:kern w:val="0"/>
          <w14:ligatures w14:val="none"/>
        </w:rPr>
        <w:t>。</w:t>
      </w:r>
      <w:r w:rsidRPr="00E80157">
        <w:rPr>
          <w:rFonts w:ascii="PingFang TC" w:eastAsia="PingFang TC" w:hAnsi="PingFang TC" w:cs="PingFang TC" w:hint="eastAsia"/>
          <w:color w:val="000000"/>
          <w:kern w:val="0"/>
          <w14:ligatures w14:val="none"/>
        </w:rPr>
        <w:t>压力、疲劳或认知负荷增高时，交感神经活动相对增强，导致</w:t>
      </w:r>
      <w:r w:rsidRPr="00E80157">
        <w:rPr>
          <w:rFonts w:ascii="Times New Roman" w:eastAsia="Times New Roman" w:hAnsi="Times New Roman" w:cs="Times New Roman"/>
          <w:color w:val="000000"/>
          <w:kern w:val="0"/>
          <w14:ligatures w14:val="none"/>
        </w:rPr>
        <w:t>HRV</w:t>
      </w:r>
      <w:r w:rsidRPr="00E80157">
        <w:rPr>
          <w:rFonts w:ascii="PingFang TC" w:eastAsia="PingFang TC" w:hAnsi="PingFang TC" w:cs="PingFang TC" w:hint="eastAsia"/>
          <w:color w:val="000000"/>
          <w:kern w:val="0"/>
          <w14:ligatures w14:val="none"/>
        </w:rPr>
        <w:t>降低（特别是其高频分量）。因此，</w:t>
      </w:r>
      <w:r w:rsidRPr="00E80157">
        <w:rPr>
          <w:rFonts w:ascii="Times New Roman" w:eastAsia="Times New Roman" w:hAnsi="Times New Roman" w:cs="Times New Roman"/>
          <w:color w:val="000000"/>
          <w:kern w:val="0"/>
          <w14:ligatures w14:val="none"/>
        </w:rPr>
        <w:t>HRV</w:t>
      </w:r>
      <w:r w:rsidRPr="00E80157">
        <w:rPr>
          <w:rFonts w:ascii="PingFang TC" w:eastAsia="PingFang TC" w:hAnsi="PingFang TC" w:cs="PingFang TC" w:hint="eastAsia"/>
          <w:color w:val="000000"/>
          <w:kern w:val="0"/>
          <w14:ligatures w14:val="none"/>
        </w:rPr>
        <w:t>是评估心理压力、精神疲劳与自我调节能力的黄金标准生理指标。我们通过</w:t>
      </w:r>
      <w:r w:rsidRPr="00E80157">
        <w:rPr>
          <w:rFonts w:ascii="Times New Roman" w:eastAsia="Times New Roman" w:hAnsi="Times New Roman" w:cs="Times New Roman"/>
          <w:color w:val="000000"/>
          <w:kern w:val="0"/>
          <w14:ligatures w14:val="none"/>
        </w:rPr>
        <w:t>MAX30102</w:t>
      </w:r>
      <w:r w:rsidRPr="00E80157">
        <w:rPr>
          <w:rFonts w:ascii="PingFang TC" w:eastAsia="PingFang TC" w:hAnsi="PingFang TC" w:cs="PingFang TC" w:hint="eastAsia"/>
          <w:color w:val="000000"/>
          <w:kern w:val="0"/>
          <w14:ligatures w14:val="none"/>
        </w:rPr>
        <w:t>模块采集光电容积脉搏波信号，进而计算时域与频域</w:t>
      </w:r>
      <w:r w:rsidRPr="00E80157">
        <w:rPr>
          <w:rFonts w:ascii="Times New Roman" w:eastAsia="Times New Roman" w:hAnsi="Times New Roman" w:cs="Times New Roman"/>
          <w:color w:val="000000"/>
          <w:kern w:val="0"/>
          <w14:ligatures w14:val="none"/>
        </w:rPr>
        <w:t>HRV</w:t>
      </w:r>
      <w:r w:rsidRPr="00E80157">
        <w:rPr>
          <w:rFonts w:ascii="PingFang TC" w:eastAsia="PingFang TC" w:hAnsi="PingFang TC" w:cs="PingFang TC" w:hint="eastAsia"/>
          <w:color w:val="000000"/>
          <w:kern w:val="0"/>
          <w14:ligatures w14:val="none"/>
        </w:rPr>
        <w:t>参数，作为脑雾状态的核心判据之一</w:t>
      </w:r>
      <w:r w:rsidRPr="00E80157">
        <w:rPr>
          <w:rFonts w:ascii="PingFang TC" w:eastAsia="PingFang TC" w:hAnsi="PingFang TC" w:cs="PingFang TC"/>
          <w:color w:val="000000"/>
          <w:kern w:val="0"/>
          <w14:ligatures w14:val="none"/>
        </w:rPr>
        <w:t>。</w:t>
      </w:r>
    </w:p>
    <w:p w14:paraId="6323E6F7" w14:textId="77777777" w:rsidR="00E80157" w:rsidRPr="00E80157" w:rsidRDefault="00E80157" w:rsidP="00E80157">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PingFang TC" w:eastAsia="PingFang TC" w:hAnsi="PingFang TC" w:cs="PingFang TC" w:hint="eastAsia"/>
          <w:color w:val="000000"/>
          <w:kern w:val="0"/>
          <w14:ligatures w14:val="none"/>
        </w:rPr>
        <w:t>眼动与眨眼行为：自发性眨眼受中枢多巴胺系统调控。在持续认知任务中，眨眼频率的异常升高与注意力的转移、心理负荷的增加显著相关。同时，长时间注视屏幕导致的视觉疲劳会显著改变眨眼模式（如不完全眨眼增加）。我们通过</w:t>
      </w:r>
      <w:r w:rsidRPr="00E80157">
        <w:rPr>
          <w:rFonts w:ascii="Times New Roman" w:eastAsia="Times New Roman" w:hAnsi="Times New Roman" w:cs="Times New Roman"/>
          <w:color w:val="000000"/>
          <w:kern w:val="0"/>
          <w14:ligatures w14:val="none"/>
        </w:rPr>
        <w:t>GC2640</w:t>
      </w:r>
      <w:r w:rsidRPr="00E80157">
        <w:rPr>
          <w:rFonts w:ascii="PingFang TC" w:eastAsia="PingFang TC" w:hAnsi="PingFang TC" w:cs="PingFang TC" w:hint="eastAsia"/>
          <w:color w:val="000000"/>
          <w:kern w:val="0"/>
          <w14:ligatures w14:val="none"/>
        </w:rPr>
        <w:t>摄像头捕捉眼部区域图像，利用计算机视觉算法实时计算眨眼频率，将其作为反映视觉认知疲劳与注意力涣散的敏感行为指标</w:t>
      </w:r>
      <w:r w:rsidRPr="00E80157">
        <w:rPr>
          <w:rFonts w:ascii="PingFang TC" w:eastAsia="PingFang TC" w:hAnsi="PingFang TC" w:cs="PingFang TC"/>
          <w:color w:val="000000"/>
          <w:kern w:val="0"/>
          <w14:ligatures w14:val="none"/>
        </w:rPr>
        <w:t>。</w:t>
      </w:r>
    </w:p>
    <w:p w14:paraId="736082AF" w14:textId="77777777" w:rsidR="00E80157" w:rsidRPr="00E80157" w:rsidRDefault="00E80157" w:rsidP="00E80157">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PingFang TC" w:eastAsia="PingFang TC" w:hAnsi="PingFang TC" w:cs="PingFang TC" w:hint="eastAsia"/>
          <w:color w:val="000000"/>
          <w:kern w:val="0"/>
          <w14:ligatures w14:val="none"/>
        </w:rPr>
        <w:t>姿态与活动水平：长时间保持静态不良坐姿（如头部前倾）会导致颈肩肌肉紧张，影响大脑供血，加剧疲劳感。</w:t>
      </w:r>
      <w:r w:rsidRPr="00E80157">
        <w:rPr>
          <w:rFonts w:ascii="Times New Roman" w:eastAsia="Times New Roman" w:hAnsi="Times New Roman" w:cs="Times New Roman"/>
          <w:color w:val="000000"/>
          <w:kern w:val="0"/>
          <w14:ligatures w14:val="none"/>
        </w:rPr>
        <w:t>MPU6050</w:t>
      </w:r>
      <w:r w:rsidRPr="00E80157">
        <w:rPr>
          <w:rFonts w:ascii="PingFang TC" w:eastAsia="PingFang TC" w:hAnsi="PingFang TC" w:cs="PingFang TC" w:hint="eastAsia"/>
          <w:color w:val="000000"/>
          <w:kern w:val="0"/>
          <w14:ligatures w14:val="none"/>
        </w:rPr>
        <w:t>六轴传感器用于监测用户的头部姿态与宏观身体活动，识别</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久坐僵直</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状态，为脑雾评估提供环境与行为学背景信息</w:t>
      </w:r>
      <w:r w:rsidRPr="00E80157">
        <w:rPr>
          <w:rFonts w:ascii="PingFang TC" w:eastAsia="PingFang TC" w:hAnsi="PingFang TC" w:cs="PingFang TC"/>
          <w:color w:val="000000"/>
          <w:kern w:val="0"/>
          <w14:ligatures w14:val="none"/>
        </w:rPr>
        <w:t>。</w:t>
      </w:r>
    </w:p>
    <w:p w14:paraId="588259DA" w14:textId="77777777" w:rsidR="00E80157" w:rsidRPr="00E80157" w:rsidRDefault="00E80157" w:rsidP="00E80157">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Times New Roman" w:eastAsia="Times New Roman" w:hAnsi="Times New Roman" w:cs="Times New Roman"/>
          <w:b/>
          <w:bCs/>
          <w:color w:val="000000"/>
          <w:kern w:val="0"/>
          <w14:ligatures w14:val="none"/>
        </w:rPr>
        <w:t>“</w:t>
      </w:r>
      <w:r w:rsidRPr="00E80157">
        <w:rPr>
          <w:rFonts w:ascii="PingFang TC" w:eastAsia="PingFang TC" w:hAnsi="PingFang TC" w:cs="PingFang TC" w:hint="eastAsia"/>
          <w:b/>
          <w:bCs/>
          <w:color w:val="000000"/>
          <w:kern w:val="0"/>
          <w14:ligatures w14:val="none"/>
        </w:rPr>
        <w:t>脑雾</w:t>
      </w:r>
      <w:r w:rsidRPr="00E80157">
        <w:rPr>
          <w:rFonts w:ascii="Times New Roman" w:eastAsia="Times New Roman" w:hAnsi="Times New Roman" w:cs="Times New Roman"/>
          <w:b/>
          <w:bCs/>
          <w:color w:val="000000"/>
          <w:kern w:val="0"/>
          <w14:ligatures w14:val="none"/>
        </w:rPr>
        <w:t>”</w:t>
      </w:r>
      <w:r w:rsidRPr="00E80157">
        <w:rPr>
          <w:rFonts w:ascii="PingFang TC" w:eastAsia="PingFang TC" w:hAnsi="PingFang TC" w:cs="PingFang TC" w:hint="eastAsia"/>
          <w:b/>
          <w:bCs/>
          <w:color w:val="000000"/>
          <w:kern w:val="0"/>
          <w14:ligatures w14:val="none"/>
        </w:rPr>
        <w:t>的神经调节干预原</w:t>
      </w:r>
      <w:r w:rsidRPr="00E80157">
        <w:rPr>
          <w:rFonts w:ascii="PingFang TC" w:eastAsia="PingFang TC" w:hAnsi="PingFang TC" w:cs="PingFang TC"/>
          <w:b/>
          <w:bCs/>
          <w:color w:val="000000"/>
          <w:kern w:val="0"/>
          <w14:ligatures w14:val="none"/>
        </w:rPr>
        <w:t>理</w:t>
      </w:r>
    </w:p>
    <w:p w14:paraId="1BBDD7CA" w14:textId="77777777" w:rsidR="00E80157" w:rsidRPr="00E80157" w:rsidRDefault="00E80157" w:rsidP="00E80157">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Times New Roman" w:eastAsia="Times New Roman" w:hAnsi="Times New Roman" w:cs="Times New Roman"/>
          <w:color w:val="000000"/>
          <w:kern w:val="0"/>
          <w14:ligatures w14:val="none"/>
        </w:rPr>
        <w:t>40Hz</w:t>
      </w:r>
      <w:r w:rsidRPr="00E80157">
        <w:rPr>
          <w:rFonts w:ascii="PingFang TC" w:eastAsia="PingFang TC" w:hAnsi="PingFang TC" w:cs="PingFang TC" w:hint="eastAsia"/>
          <w:color w:val="000000"/>
          <w:kern w:val="0"/>
          <w14:ligatures w14:val="none"/>
        </w:rPr>
        <w:t>伽马波神经同步：</w:t>
      </w:r>
      <w:r w:rsidRPr="00E80157">
        <w:rPr>
          <w:rFonts w:ascii="Times New Roman" w:eastAsia="Times New Roman" w:hAnsi="Times New Roman" w:cs="Times New Roman"/>
          <w:color w:val="000000"/>
          <w:kern w:val="0"/>
          <w14:ligatures w14:val="none"/>
        </w:rPr>
        <w:t>MIT</w:t>
      </w:r>
      <w:r w:rsidRPr="00E80157">
        <w:rPr>
          <w:rFonts w:ascii="PingFang TC" w:eastAsia="PingFang TC" w:hAnsi="PingFang TC" w:cs="PingFang TC" w:hint="eastAsia"/>
          <w:color w:val="000000"/>
          <w:kern w:val="0"/>
          <w14:ligatures w14:val="none"/>
        </w:rPr>
        <w:t>蔡立慧团队的开创性研究表明，</w:t>
      </w:r>
      <w:r w:rsidRPr="00E80157">
        <w:rPr>
          <w:rFonts w:ascii="Times New Roman" w:eastAsia="Times New Roman" w:hAnsi="Times New Roman" w:cs="Times New Roman"/>
          <w:color w:val="000000"/>
          <w:kern w:val="0"/>
          <w14:ligatures w14:val="none"/>
        </w:rPr>
        <w:t>40Hz</w:t>
      </w:r>
      <w:r w:rsidRPr="00E80157">
        <w:rPr>
          <w:rFonts w:ascii="PingFang TC" w:eastAsia="PingFang TC" w:hAnsi="PingFang TC" w:cs="PingFang TC" w:hint="eastAsia"/>
          <w:color w:val="000000"/>
          <w:kern w:val="0"/>
          <w14:ligatures w14:val="none"/>
        </w:rPr>
        <w:t>的闪烁光或特定频率的声音刺激，能够诱导大脑神经元产生同步的伽马振荡。这种伽马节律被认为与高级认知功能相关，并能增强神经可塑性，促进脑内代谢废物的清除。本项目中，桌面主机通过控制</w:t>
      </w:r>
      <w:r w:rsidRPr="00E80157">
        <w:rPr>
          <w:rFonts w:ascii="Times New Roman" w:eastAsia="Times New Roman" w:hAnsi="Times New Roman" w:cs="Times New Roman"/>
          <w:color w:val="000000"/>
          <w:kern w:val="0"/>
          <w14:ligatures w14:val="none"/>
        </w:rPr>
        <w:t>LED</w:t>
      </w:r>
      <w:r w:rsidRPr="00E80157">
        <w:rPr>
          <w:rFonts w:ascii="PingFang TC" w:eastAsia="PingFang TC" w:hAnsi="PingFang TC" w:cs="PingFang TC" w:hint="eastAsia"/>
          <w:color w:val="000000"/>
          <w:kern w:val="0"/>
          <w14:ligatures w14:val="none"/>
        </w:rPr>
        <w:t>与音频模块输出</w:t>
      </w:r>
      <w:r w:rsidRPr="00E80157">
        <w:rPr>
          <w:rFonts w:ascii="Times New Roman" w:eastAsia="Times New Roman" w:hAnsi="Times New Roman" w:cs="Times New Roman"/>
          <w:color w:val="000000"/>
          <w:kern w:val="0"/>
          <w14:ligatures w14:val="none"/>
        </w:rPr>
        <w:t>40Hz</w:t>
      </w:r>
      <w:r w:rsidRPr="00E80157">
        <w:rPr>
          <w:rFonts w:ascii="PingFang TC" w:eastAsia="PingFang TC" w:hAnsi="PingFang TC" w:cs="PingFang TC" w:hint="eastAsia"/>
          <w:color w:val="000000"/>
          <w:kern w:val="0"/>
          <w14:ligatures w14:val="none"/>
        </w:rPr>
        <w:t>的同步声光刺激，旨在从外部</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引导</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紊乱的脑电活动恢复节律，为认知功能</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重启</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提供生理基础</w:t>
      </w:r>
      <w:r w:rsidRPr="00E80157">
        <w:rPr>
          <w:rFonts w:ascii="PingFang TC" w:eastAsia="PingFang TC" w:hAnsi="PingFang TC" w:cs="PingFang TC"/>
          <w:color w:val="000000"/>
          <w:kern w:val="0"/>
          <w14:ligatures w14:val="none"/>
        </w:rPr>
        <w:t>。</w:t>
      </w:r>
    </w:p>
    <w:p w14:paraId="5D0C20D2" w14:textId="77777777" w:rsidR="00E80157" w:rsidRPr="00E80157" w:rsidRDefault="00E80157" w:rsidP="00E80157">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PingFang TC" w:eastAsia="PingFang TC" w:hAnsi="PingFang TC" w:cs="PingFang TC" w:hint="eastAsia"/>
          <w:color w:val="000000"/>
          <w:kern w:val="0"/>
          <w14:ligatures w14:val="none"/>
        </w:rPr>
        <w:lastRenderedPageBreak/>
        <w:t>注意力定向转移与认知卸载：认知资源理论认为，脑雾常源于工作记忆的过载或思维的反刍。通过外部引导，将注意力强制转移到一项低认知负荷、高感知参与度的新任务（如跟随呼吸动画、观察动态几何图形），可以主动抑制与焦</w:t>
      </w:r>
      <w:r w:rsidRPr="00E80157">
        <w:rPr>
          <w:rFonts w:ascii="Heiti TC" w:eastAsia="Heiti TC" w:hAnsi="Heiti TC" w:cs="Heiti TC" w:hint="eastAsia"/>
          <w:color w:val="000000"/>
          <w:kern w:val="0"/>
          <w14:ligatures w14:val="none"/>
        </w:rPr>
        <w:t>虑</w:t>
      </w:r>
      <w:r w:rsidRPr="00E80157">
        <w:rPr>
          <w:rFonts w:ascii="PingFang TC" w:eastAsia="PingFang TC" w:hAnsi="PingFang TC" w:cs="PingFang TC" w:hint="eastAsia"/>
          <w:color w:val="000000"/>
          <w:kern w:val="0"/>
          <w14:ligatures w14:val="none"/>
        </w:rPr>
        <w:t>、疲劳相关的默认模式网络活动，打破思维僵局，实现认知资源的</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刷新</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color w:val="000000"/>
          <w:kern w:val="0"/>
          <w14:ligatures w14:val="none"/>
        </w:rPr>
        <w:t>。</w:t>
      </w:r>
    </w:p>
    <w:p w14:paraId="3553FA39" w14:textId="77777777" w:rsidR="00E80157" w:rsidRPr="00E80157" w:rsidRDefault="00E80157" w:rsidP="00E80157">
      <w:p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Times New Roman" w:eastAsia="Times New Roman" w:hAnsi="Times New Roman" w:cs="Times New Roman"/>
          <w:b/>
          <w:bCs/>
          <w:color w:val="000000"/>
          <w:kern w:val="0"/>
          <w14:ligatures w14:val="none"/>
        </w:rPr>
        <w:t xml:space="preserve">b. </w:t>
      </w:r>
      <w:r w:rsidRPr="00E80157">
        <w:rPr>
          <w:rFonts w:ascii="PingFang TC" w:eastAsia="PingFang TC" w:hAnsi="PingFang TC" w:cs="PingFang TC" w:hint="eastAsia"/>
          <w:b/>
          <w:bCs/>
          <w:color w:val="000000"/>
          <w:kern w:val="0"/>
          <w14:ligatures w14:val="none"/>
        </w:rPr>
        <w:t>关键文献支</w:t>
      </w:r>
      <w:r w:rsidRPr="00E80157">
        <w:rPr>
          <w:rFonts w:ascii="PingFang TC" w:eastAsia="PingFang TC" w:hAnsi="PingFang TC" w:cs="PingFang TC"/>
          <w:b/>
          <w:bCs/>
          <w:color w:val="000000"/>
          <w:kern w:val="0"/>
          <w14:ligatures w14:val="none"/>
        </w:rPr>
        <w:t>撑</w:t>
      </w:r>
    </w:p>
    <w:p w14:paraId="71B31FB1" w14:textId="77777777" w:rsidR="00E80157" w:rsidRPr="00E80157" w:rsidRDefault="00E80157" w:rsidP="00E80157">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Times New Roman" w:eastAsia="Times New Roman" w:hAnsi="Times New Roman" w:cs="Times New Roman"/>
          <w:b/>
          <w:bCs/>
          <w:color w:val="000000"/>
          <w:kern w:val="0"/>
          <w14:ligatures w14:val="none"/>
        </w:rPr>
        <w:t>Shaffer, F. &amp; Ginsberg, J. P. (2017).</w:t>
      </w:r>
      <w:r w:rsidRPr="00E80157">
        <w:rPr>
          <w:rFonts w:ascii="Times New Roman" w:eastAsia="Times New Roman" w:hAnsi="Times New Roman" w:cs="Times New Roman"/>
          <w:color w:val="000000"/>
          <w:kern w:val="0"/>
          <w14:ligatures w14:val="none"/>
        </w:rPr>
        <w:t>​ </w:t>
      </w:r>
      <w:r w:rsidRPr="00E80157">
        <w:rPr>
          <w:rFonts w:ascii="Times New Roman" w:eastAsia="Times New Roman" w:hAnsi="Times New Roman" w:cs="Times New Roman"/>
          <w:i/>
          <w:iCs/>
          <w:color w:val="000000"/>
          <w:kern w:val="0"/>
          <w14:ligatures w14:val="none"/>
        </w:rPr>
        <w:t>An Overview of Heart Rate Variability Metrics and Norms.</w:t>
      </w:r>
      <w:r w:rsidRPr="00E80157">
        <w:rPr>
          <w:rFonts w:ascii="Times New Roman" w:eastAsia="Times New Roman" w:hAnsi="Times New Roman" w:cs="Times New Roman"/>
          <w:color w:val="000000"/>
          <w:kern w:val="0"/>
          <w14:ligatures w14:val="none"/>
        </w:rPr>
        <w:t xml:space="preserve">Frontiers in Public Health. </w:t>
      </w:r>
      <w:r w:rsidRPr="00E80157">
        <w:rPr>
          <w:rFonts w:ascii="PingFang TC" w:eastAsia="PingFang TC" w:hAnsi="PingFang TC" w:cs="PingFang TC" w:hint="eastAsia"/>
          <w:color w:val="000000"/>
          <w:kern w:val="0"/>
          <w14:ligatures w14:val="none"/>
        </w:rPr>
        <w:t>本文系统阐述了</w:t>
      </w:r>
      <w:r w:rsidRPr="00E80157">
        <w:rPr>
          <w:rFonts w:ascii="Times New Roman" w:eastAsia="Times New Roman" w:hAnsi="Times New Roman" w:cs="Times New Roman"/>
          <w:color w:val="000000"/>
          <w:kern w:val="0"/>
          <w14:ligatures w14:val="none"/>
        </w:rPr>
        <w:t>HRV</w:t>
      </w:r>
      <w:r w:rsidRPr="00E80157">
        <w:rPr>
          <w:rFonts w:ascii="PingFang TC" w:eastAsia="PingFang TC" w:hAnsi="PingFang TC" w:cs="PingFang TC" w:hint="eastAsia"/>
          <w:color w:val="000000"/>
          <w:kern w:val="0"/>
          <w14:ligatures w14:val="none"/>
        </w:rPr>
        <w:t>的生理意义、分析方法及其作为自主神经功能与健康状态标志物的有效性，为我们选用</w:t>
      </w:r>
      <w:r w:rsidRPr="00E80157">
        <w:rPr>
          <w:rFonts w:ascii="Times New Roman" w:eastAsia="Times New Roman" w:hAnsi="Times New Roman" w:cs="Times New Roman"/>
          <w:color w:val="000000"/>
          <w:kern w:val="0"/>
          <w14:ligatures w14:val="none"/>
        </w:rPr>
        <w:t>HRV</w:t>
      </w:r>
      <w:r w:rsidRPr="00E80157">
        <w:rPr>
          <w:rFonts w:ascii="PingFang TC" w:eastAsia="PingFang TC" w:hAnsi="PingFang TC" w:cs="PingFang TC" w:hint="eastAsia"/>
          <w:color w:val="000000"/>
          <w:kern w:val="0"/>
          <w14:ligatures w14:val="none"/>
        </w:rPr>
        <w:t>作为核心指标提供了理论基础</w:t>
      </w:r>
      <w:r w:rsidRPr="00E80157">
        <w:rPr>
          <w:rFonts w:ascii="PingFang TC" w:eastAsia="PingFang TC" w:hAnsi="PingFang TC" w:cs="PingFang TC"/>
          <w:color w:val="000000"/>
          <w:kern w:val="0"/>
          <w14:ligatures w14:val="none"/>
        </w:rPr>
        <w:t>。</w:t>
      </w:r>
    </w:p>
    <w:p w14:paraId="7FD3B1F9" w14:textId="77777777" w:rsidR="00E80157" w:rsidRPr="00E80157" w:rsidRDefault="00E80157" w:rsidP="00E80157">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Times New Roman" w:eastAsia="Times New Roman" w:hAnsi="Times New Roman" w:cs="Times New Roman"/>
          <w:b/>
          <w:bCs/>
          <w:color w:val="000000"/>
          <w:kern w:val="0"/>
          <w14:ligatures w14:val="none"/>
        </w:rPr>
        <w:t>Maffei, A. &amp; Angrilli, A. (2018).</w:t>
      </w:r>
      <w:r w:rsidRPr="00E80157">
        <w:rPr>
          <w:rFonts w:ascii="Times New Roman" w:eastAsia="Times New Roman" w:hAnsi="Times New Roman" w:cs="Times New Roman"/>
          <w:color w:val="000000"/>
          <w:kern w:val="0"/>
          <w14:ligatures w14:val="none"/>
        </w:rPr>
        <w:t>​ </w:t>
      </w:r>
      <w:r w:rsidRPr="00E80157">
        <w:rPr>
          <w:rFonts w:ascii="Times New Roman" w:eastAsia="Times New Roman" w:hAnsi="Times New Roman" w:cs="Times New Roman"/>
          <w:i/>
          <w:iCs/>
          <w:color w:val="000000"/>
          <w:kern w:val="0"/>
          <w14:ligatures w14:val="none"/>
        </w:rPr>
        <w:t>Spontaneous eye blink rate: An index of dopaminergic component of sustained attention and fatigue.</w:t>
      </w:r>
      <w:r w:rsidRPr="00E80157">
        <w:rPr>
          <w:rFonts w:ascii="Times New Roman" w:eastAsia="Times New Roman" w:hAnsi="Times New Roman" w:cs="Times New Roman"/>
          <w:color w:val="000000"/>
          <w:kern w:val="0"/>
          <w14:ligatures w14:val="none"/>
        </w:rPr>
        <w:t xml:space="preserve">International Journal of Psychophysiology. </w:t>
      </w:r>
      <w:r w:rsidRPr="00E80157">
        <w:rPr>
          <w:rFonts w:ascii="PingFang TC" w:eastAsia="PingFang TC" w:hAnsi="PingFang TC" w:cs="PingFang TC" w:hint="eastAsia"/>
          <w:color w:val="000000"/>
          <w:kern w:val="0"/>
          <w14:ligatures w14:val="none"/>
        </w:rPr>
        <w:t>该研究明确了自发性眨眼率与持续性注意力、疲劳程度之间的相关性，验证了我们采用眨眼频率作为行为监测指标的合理性</w:t>
      </w:r>
      <w:r w:rsidRPr="00E80157">
        <w:rPr>
          <w:rFonts w:ascii="PingFang TC" w:eastAsia="PingFang TC" w:hAnsi="PingFang TC" w:cs="PingFang TC"/>
          <w:color w:val="000000"/>
          <w:kern w:val="0"/>
          <w14:ligatures w14:val="none"/>
        </w:rPr>
        <w:t>。</w:t>
      </w:r>
    </w:p>
    <w:p w14:paraId="775F9437" w14:textId="77777777" w:rsidR="00E80157" w:rsidRPr="00E80157" w:rsidRDefault="00E80157" w:rsidP="00E80157">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Times New Roman" w:eastAsia="Times New Roman" w:hAnsi="Times New Roman" w:cs="Times New Roman"/>
          <w:b/>
          <w:bCs/>
          <w:color w:val="000000"/>
          <w:kern w:val="0"/>
          <w14:ligatures w14:val="none"/>
        </w:rPr>
        <w:t>Iaccarino, H. F., et al. (2016).</w:t>
      </w:r>
      <w:r w:rsidRPr="00E80157">
        <w:rPr>
          <w:rFonts w:ascii="Times New Roman" w:eastAsia="Times New Roman" w:hAnsi="Times New Roman" w:cs="Times New Roman"/>
          <w:color w:val="000000"/>
          <w:kern w:val="0"/>
          <w14:ligatures w14:val="none"/>
        </w:rPr>
        <w:t>​ </w:t>
      </w:r>
      <w:r w:rsidRPr="00E80157">
        <w:rPr>
          <w:rFonts w:ascii="Times New Roman" w:eastAsia="Times New Roman" w:hAnsi="Times New Roman" w:cs="Times New Roman"/>
          <w:i/>
          <w:iCs/>
          <w:color w:val="000000"/>
          <w:kern w:val="0"/>
          <w14:ligatures w14:val="none"/>
        </w:rPr>
        <w:t>Gamma frequency entrainment attenuates amyloid load and modifies microglia.</w:t>
      </w:r>
      <w:r w:rsidRPr="00E80157">
        <w:rPr>
          <w:rFonts w:ascii="Times New Roman" w:eastAsia="Times New Roman" w:hAnsi="Times New Roman" w:cs="Times New Roman"/>
          <w:color w:val="000000"/>
          <w:kern w:val="0"/>
          <w14:ligatures w14:val="none"/>
        </w:rPr>
        <w:t xml:space="preserve">Nature. </w:t>
      </w:r>
      <w:r w:rsidRPr="00E80157">
        <w:rPr>
          <w:rFonts w:ascii="PingFang TC" w:eastAsia="PingFang TC" w:hAnsi="PingFang TC" w:cs="PingFang TC" w:hint="eastAsia"/>
          <w:color w:val="000000"/>
          <w:kern w:val="0"/>
          <w14:ligatures w14:val="none"/>
        </w:rPr>
        <w:t>这项</w:t>
      </w:r>
      <w:r w:rsidRPr="00E80157">
        <w:rPr>
          <w:rFonts w:ascii="Times New Roman" w:eastAsia="Times New Roman" w:hAnsi="Times New Roman" w:cs="Times New Roman"/>
          <w:color w:val="000000"/>
          <w:kern w:val="0"/>
          <w14:ligatures w14:val="none"/>
        </w:rPr>
        <w:t>MIT</w:t>
      </w:r>
      <w:r w:rsidRPr="00E80157">
        <w:rPr>
          <w:rFonts w:ascii="PingFang TC" w:eastAsia="PingFang TC" w:hAnsi="PingFang TC" w:cs="PingFang TC" w:hint="eastAsia"/>
          <w:color w:val="000000"/>
          <w:kern w:val="0"/>
          <w14:ligatures w14:val="none"/>
        </w:rPr>
        <w:t>的里程碑式研究，首次揭示了</w:t>
      </w:r>
      <w:r w:rsidRPr="00E80157">
        <w:rPr>
          <w:rFonts w:ascii="Times New Roman" w:eastAsia="Times New Roman" w:hAnsi="Times New Roman" w:cs="Times New Roman"/>
          <w:color w:val="000000"/>
          <w:kern w:val="0"/>
          <w14:ligatures w14:val="none"/>
        </w:rPr>
        <w:t>40Hz</w:t>
      </w:r>
      <w:r w:rsidRPr="00E80157">
        <w:rPr>
          <w:rFonts w:ascii="PingFang TC" w:eastAsia="PingFang TC" w:hAnsi="PingFang TC" w:cs="PingFang TC" w:hint="eastAsia"/>
          <w:color w:val="000000"/>
          <w:kern w:val="0"/>
          <w14:ligatures w14:val="none"/>
        </w:rPr>
        <w:t>感觉刺激对大脑伽马波振荡的特异性驱动作用及其潜在的神经保护功能，为我们的声光干预模块提供了最前沿的神经科学依据</w:t>
      </w:r>
      <w:r w:rsidRPr="00E80157">
        <w:rPr>
          <w:rFonts w:ascii="PingFang TC" w:eastAsia="PingFang TC" w:hAnsi="PingFang TC" w:cs="PingFang TC"/>
          <w:color w:val="000000"/>
          <w:kern w:val="0"/>
          <w14:ligatures w14:val="none"/>
        </w:rPr>
        <w:t>。</w:t>
      </w:r>
    </w:p>
    <w:p w14:paraId="28C5FE70" w14:textId="77777777" w:rsidR="00E80157" w:rsidRPr="00E80157" w:rsidRDefault="00E80157" w:rsidP="00E80157">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Times New Roman" w:eastAsia="Times New Roman" w:hAnsi="Times New Roman" w:cs="Times New Roman"/>
          <w:b/>
          <w:bCs/>
          <w:color w:val="000000"/>
          <w:kern w:val="0"/>
          <w14:ligatures w14:val="none"/>
        </w:rPr>
        <w:t>Martorell, A. J., et al. (2019).</w:t>
      </w:r>
      <w:r w:rsidRPr="00E80157">
        <w:rPr>
          <w:rFonts w:ascii="Times New Roman" w:eastAsia="Times New Roman" w:hAnsi="Times New Roman" w:cs="Times New Roman"/>
          <w:color w:val="000000"/>
          <w:kern w:val="0"/>
          <w14:ligatures w14:val="none"/>
        </w:rPr>
        <w:t>​ </w:t>
      </w:r>
      <w:r w:rsidRPr="00E80157">
        <w:rPr>
          <w:rFonts w:ascii="Times New Roman" w:eastAsia="Times New Roman" w:hAnsi="Times New Roman" w:cs="Times New Roman"/>
          <w:i/>
          <w:iCs/>
          <w:color w:val="000000"/>
          <w:kern w:val="0"/>
          <w14:ligatures w14:val="none"/>
        </w:rPr>
        <w:t>Multi-sensory Gamma Stimulation Ameliorates Alzheimer’s-Associated Pathology and Improves Cognition.</w:t>
      </w:r>
      <w:r w:rsidRPr="00E80157">
        <w:rPr>
          <w:rFonts w:ascii="Times New Roman" w:eastAsia="Times New Roman" w:hAnsi="Times New Roman" w:cs="Times New Roman"/>
          <w:color w:val="000000"/>
          <w:kern w:val="0"/>
          <w14:ligatures w14:val="none"/>
        </w:rPr>
        <w:t xml:space="preserve">Cell. </w:t>
      </w:r>
      <w:r w:rsidRPr="00E80157">
        <w:rPr>
          <w:rFonts w:ascii="PingFang TC" w:eastAsia="PingFang TC" w:hAnsi="PingFang TC" w:cs="PingFang TC" w:hint="eastAsia"/>
          <w:color w:val="000000"/>
          <w:kern w:val="0"/>
          <w14:ligatures w14:val="none"/>
        </w:rPr>
        <w:t>该研究进一步证实了多感官（视听）</w:t>
      </w:r>
      <w:r w:rsidRPr="00E80157">
        <w:rPr>
          <w:rFonts w:ascii="Times New Roman" w:eastAsia="Times New Roman" w:hAnsi="Times New Roman" w:cs="Times New Roman"/>
          <w:color w:val="000000"/>
          <w:kern w:val="0"/>
          <w14:ligatures w14:val="none"/>
        </w:rPr>
        <w:t>40Hz</w:t>
      </w:r>
      <w:r w:rsidRPr="00E80157">
        <w:rPr>
          <w:rFonts w:ascii="PingFang TC" w:eastAsia="PingFang TC" w:hAnsi="PingFang TC" w:cs="PingFang TC" w:hint="eastAsia"/>
          <w:color w:val="000000"/>
          <w:kern w:val="0"/>
          <w14:ligatures w14:val="none"/>
        </w:rPr>
        <w:t>刺激的协同效应，其效果优于单一模态刺激，这直接支持了我们项目中</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声光同步</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干预方案的设计</w:t>
      </w:r>
      <w:r w:rsidRPr="00E80157">
        <w:rPr>
          <w:rFonts w:ascii="PingFang TC" w:eastAsia="PingFang TC" w:hAnsi="PingFang TC" w:cs="PingFang TC"/>
          <w:color w:val="000000"/>
          <w:kern w:val="0"/>
          <w14:ligatures w14:val="none"/>
        </w:rPr>
        <w:t>。</w:t>
      </w:r>
    </w:p>
    <w:p w14:paraId="4EBEDD49" w14:textId="77777777" w:rsidR="00E80157" w:rsidRPr="00E80157" w:rsidRDefault="00E80157" w:rsidP="00E80157">
      <w:p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Times New Roman" w:eastAsia="Times New Roman" w:hAnsi="Times New Roman" w:cs="Times New Roman"/>
          <w:b/>
          <w:bCs/>
          <w:color w:val="000000"/>
          <w:kern w:val="0"/>
          <w14:ligatures w14:val="none"/>
        </w:rPr>
        <w:t xml:space="preserve">c. </w:t>
      </w:r>
      <w:r w:rsidRPr="00E80157">
        <w:rPr>
          <w:rFonts w:ascii="PingFang TC" w:eastAsia="PingFang TC" w:hAnsi="PingFang TC" w:cs="PingFang TC" w:hint="eastAsia"/>
          <w:b/>
          <w:bCs/>
          <w:color w:val="000000"/>
          <w:kern w:val="0"/>
          <w14:ligatures w14:val="none"/>
        </w:rPr>
        <w:t>专利与市场查</w:t>
      </w:r>
      <w:r w:rsidRPr="00E80157">
        <w:rPr>
          <w:rFonts w:ascii="PingFang TC" w:eastAsia="PingFang TC" w:hAnsi="PingFang TC" w:cs="PingFang TC"/>
          <w:b/>
          <w:bCs/>
          <w:color w:val="000000"/>
          <w:kern w:val="0"/>
          <w14:ligatures w14:val="none"/>
        </w:rPr>
        <w:t>新</w:t>
      </w:r>
    </w:p>
    <w:p w14:paraId="0B3C281E" w14:textId="77777777" w:rsidR="00E80157" w:rsidRPr="00E80157" w:rsidRDefault="00E80157" w:rsidP="00E80157">
      <w:p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PingFang TC" w:eastAsia="PingFang TC" w:hAnsi="PingFang TC" w:cs="PingFang TC" w:hint="eastAsia"/>
          <w:color w:val="000000"/>
          <w:kern w:val="0"/>
          <w14:ligatures w14:val="none"/>
        </w:rPr>
        <w:t>为确保项目的创新性，我们在中国及多国专利数据库、主流学术出版平台及消费电子产品市场进行了系统性检索</w:t>
      </w:r>
      <w:r w:rsidRPr="00E80157">
        <w:rPr>
          <w:rFonts w:ascii="PingFang TC" w:eastAsia="PingFang TC" w:hAnsi="PingFang TC" w:cs="PingFang TC"/>
          <w:color w:val="000000"/>
          <w:kern w:val="0"/>
          <w14:ligatures w14:val="none"/>
        </w:rPr>
        <w:t>。</w:t>
      </w:r>
    </w:p>
    <w:p w14:paraId="1DDBBE46" w14:textId="77777777" w:rsidR="00E80157" w:rsidRPr="00E80157" w:rsidRDefault="00E80157" w:rsidP="00E80157">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PingFang TC" w:eastAsia="PingFang TC" w:hAnsi="PingFang TC" w:cs="PingFang TC" w:hint="eastAsia"/>
          <w:color w:val="000000"/>
          <w:kern w:val="0"/>
          <w14:ligatures w14:val="none"/>
        </w:rPr>
        <w:t>检索关键词：脑雾</w:t>
      </w:r>
      <w:r w:rsidRPr="00E80157">
        <w:rPr>
          <w:rFonts w:ascii="Times New Roman" w:eastAsia="Times New Roman" w:hAnsi="Times New Roman" w:cs="Times New Roman"/>
          <w:color w:val="000000"/>
          <w:kern w:val="0"/>
          <w14:ligatures w14:val="none"/>
        </w:rPr>
        <w:t xml:space="preserve"> (brain fog)</w:t>
      </w:r>
      <w:r w:rsidRPr="00E80157">
        <w:rPr>
          <w:rFonts w:ascii="PingFang TC" w:eastAsia="PingFang TC" w:hAnsi="PingFang TC" w:cs="PingFang TC" w:hint="eastAsia"/>
          <w:color w:val="000000"/>
          <w:kern w:val="0"/>
          <w14:ligatures w14:val="none"/>
        </w:rPr>
        <w:t>、认知疲劳</w:t>
      </w:r>
      <w:r w:rsidRPr="00E80157">
        <w:rPr>
          <w:rFonts w:ascii="Times New Roman" w:eastAsia="Times New Roman" w:hAnsi="Times New Roman" w:cs="Times New Roman"/>
          <w:color w:val="000000"/>
          <w:kern w:val="0"/>
          <w14:ligatures w14:val="none"/>
        </w:rPr>
        <w:t xml:space="preserve"> (cognitive fatigue)</w:t>
      </w:r>
      <w:r w:rsidRPr="00E80157">
        <w:rPr>
          <w:rFonts w:ascii="PingFang TC" w:eastAsia="PingFang TC" w:hAnsi="PingFang TC" w:cs="PingFang TC" w:hint="eastAsia"/>
          <w:color w:val="000000"/>
          <w:kern w:val="0"/>
          <w14:ligatures w14:val="none"/>
        </w:rPr>
        <w:t>、注意力监测</w:t>
      </w:r>
      <w:r w:rsidRPr="00E80157">
        <w:rPr>
          <w:rFonts w:ascii="Times New Roman" w:eastAsia="Times New Roman" w:hAnsi="Times New Roman" w:cs="Times New Roman"/>
          <w:color w:val="000000"/>
          <w:kern w:val="0"/>
          <w14:ligatures w14:val="none"/>
        </w:rPr>
        <w:t xml:space="preserve"> (attention monitoring)</w:t>
      </w:r>
      <w:r w:rsidRPr="00E80157">
        <w:rPr>
          <w:rFonts w:ascii="PingFang TC" w:eastAsia="PingFang TC" w:hAnsi="PingFang TC" w:cs="PingFang TC" w:hint="eastAsia"/>
          <w:color w:val="000000"/>
          <w:kern w:val="0"/>
          <w14:ligatures w14:val="none"/>
        </w:rPr>
        <w:t>、心率变异性</w:t>
      </w:r>
      <w:r w:rsidRPr="00E80157">
        <w:rPr>
          <w:rFonts w:ascii="Times New Roman" w:eastAsia="Times New Roman" w:hAnsi="Times New Roman" w:cs="Times New Roman"/>
          <w:color w:val="000000"/>
          <w:kern w:val="0"/>
          <w14:ligatures w14:val="none"/>
        </w:rPr>
        <w:t xml:space="preserve"> (HRV)</w:t>
      </w:r>
      <w:r w:rsidRPr="00E80157">
        <w:rPr>
          <w:rFonts w:ascii="PingFang TC" w:eastAsia="PingFang TC" w:hAnsi="PingFang TC" w:cs="PingFang TC" w:hint="eastAsia"/>
          <w:color w:val="000000"/>
          <w:kern w:val="0"/>
          <w14:ligatures w14:val="none"/>
        </w:rPr>
        <w:t>、眨眼检测</w:t>
      </w:r>
      <w:r w:rsidRPr="00E80157">
        <w:rPr>
          <w:rFonts w:ascii="Times New Roman" w:eastAsia="Times New Roman" w:hAnsi="Times New Roman" w:cs="Times New Roman"/>
          <w:color w:val="000000"/>
          <w:kern w:val="0"/>
          <w14:ligatures w14:val="none"/>
        </w:rPr>
        <w:t xml:space="preserve"> (blink detection)</w:t>
      </w:r>
      <w:r w:rsidRPr="00E80157">
        <w:rPr>
          <w:rFonts w:ascii="PingFang TC" w:eastAsia="PingFang TC" w:hAnsi="PingFang TC" w:cs="PingFang TC" w:hint="eastAsia"/>
          <w:color w:val="000000"/>
          <w:kern w:val="0"/>
          <w14:ligatures w14:val="none"/>
        </w:rPr>
        <w:t>、</w:t>
      </w:r>
      <w:r w:rsidRPr="00E80157">
        <w:rPr>
          <w:rFonts w:ascii="Times New Roman" w:eastAsia="Times New Roman" w:hAnsi="Times New Roman" w:cs="Times New Roman"/>
          <w:color w:val="000000"/>
          <w:kern w:val="0"/>
          <w14:ligatures w14:val="none"/>
        </w:rPr>
        <w:t>40Hz</w:t>
      </w:r>
      <w:r w:rsidRPr="00E80157">
        <w:rPr>
          <w:rFonts w:ascii="PingFang TC" w:eastAsia="PingFang TC" w:hAnsi="PingFang TC" w:cs="PingFang TC" w:hint="eastAsia"/>
          <w:color w:val="000000"/>
          <w:kern w:val="0"/>
          <w14:ligatures w14:val="none"/>
        </w:rPr>
        <w:t>刺激</w:t>
      </w:r>
      <w:r w:rsidRPr="00E80157">
        <w:rPr>
          <w:rFonts w:ascii="Times New Roman" w:eastAsia="Times New Roman" w:hAnsi="Times New Roman" w:cs="Times New Roman"/>
          <w:color w:val="000000"/>
          <w:kern w:val="0"/>
          <w14:ligatures w14:val="none"/>
        </w:rPr>
        <w:t xml:space="preserve"> (40Hz stimulation)</w:t>
      </w:r>
      <w:r w:rsidRPr="00E80157">
        <w:rPr>
          <w:rFonts w:ascii="PingFang TC" w:eastAsia="PingFang TC" w:hAnsi="PingFang TC" w:cs="PingFang TC" w:hint="eastAsia"/>
          <w:color w:val="000000"/>
          <w:kern w:val="0"/>
          <w14:ligatures w14:val="none"/>
        </w:rPr>
        <w:t>、闭环神经调节</w:t>
      </w:r>
      <w:r w:rsidRPr="00E80157">
        <w:rPr>
          <w:rFonts w:ascii="Times New Roman" w:eastAsia="Times New Roman" w:hAnsi="Times New Roman" w:cs="Times New Roman"/>
          <w:color w:val="000000"/>
          <w:kern w:val="0"/>
          <w14:ligatures w14:val="none"/>
        </w:rPr>
        <w:t xml:space="preserve"> (closed-loop neuromodulation)</w:t>
      </w:r>
      <w:r w:rsidRPr="00E80157">
        <w:rPr>
          <w:rFonts w:ascii="PingFang TC" w:eastAsia="PingFang TC" w:hAnsi="PingFang TC" w:cs="PingFang TC"/>
          <w:color w:val="000000"/>
          <w:kern w:val="0"/>
          <w14:ligatures w14:val="none"/>
        </w:rPr>
        <w:t>。</w:t>
      </w:r>
    </w:p>
    <w:p w14:paraId="121F3FD3" w14:textId="77777777" w:rsidR="00E80157" w:rsidRPr="00E80157" w:rsidRDefault="00E80157" w:rsidP="00E80157">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PingFang TC" w:eastAsia="PingFang TC" w:hAnsi="PingFang TC" w:cs="PingFang TC" w:hint="eastAsia"/>
          <w:color w:val="000000"/>
          <w:kern w:val="0"/>
          <w14:ligatures w14:val="none"/>
        </w:rPr>
        <w:t>现有技术分析</w:t>
      </w:r>
      <w:r w:rsidRPr="00E80157">
        <w:rPr>
          <w:rFonts w:ascii="PingFang TC" w:eastAsia="PingFang TC" w:hAnsi="PingFang TC" w:cs="PingFang TC"/>
          <w:color w:val="000000"/>
          <w:kern w:val="0"/>
          <w14:ligatures w14:val="none"/>
        </w:rPr>
        <w:t>：</w:t>
      </w:r>
    </w:p>
    <w:p w14:paraId="53E04490" w14:textId="77777777" w:rsidR="00E80157" w:rsidRPr="00E80157" w:rsidRDefault="00E80157" w:rsidP="00E80157">
      <w:pPr>
        <w:numPr>
          <w:ilvl w:val="1"/>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PingFang TC" w:eastAsia="PingFang TC" w:hAnsi="PingFang TC" w:cs="PingFang TC" w:hint="eastAsia"/>
          <w:color w:val="000000"/>
          <w:kern w:val="0"/>
          <w14:ligatures w14:val="none"/>
        </w:rPr>
        <w:lastRenderedPageBreak/>
        <w:t>专利方面：存在大量关于</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疲劳驾驶监测</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（基于眨眼）、</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情绪识别设备</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（基于</w:t>
      </w:r>
      <w:r w:rsidRPr="00E80157">
        <w:rPr>
          <w:rFonts w:ascii="Times New Roman" w:eastAsia="Times New Roman" w:hAnsi="Times New Roman" w:cs="Times New Roman"/>
          <w:color w:val="000000"/>
          <w:kern w:val="0"/>
          <w14:ligatures w14:val="none"/>
        </w:rPr>
        <w:t>HRV</w:t>
      </w:r>
      <w:r w:rsidRPr="00E80157">
        <w:rPr>
          <w:rFonts w:ascii="PingFang TC" w:eastAsia="PingFang TC" w:hAnsi="PingFang TC" w:cs="PingFang TC" w:hint="eastAsia"/>
          <w:color w:val="000000"/>
          <w:kern w:val="0"/>
          <w14:ligatures w14:val="none"/>
        </w:rPr>
        <w:t>）以及</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经颅光</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电刺激治疗仪</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的专利。但尚未发现将低成本</w:t>
      </w:r>
      <w:r w:rsidRPr="00E80157">
        <w:rPr>
          <w:rFonts w:ascii="Times New Roman" w:eastAsia="Times New Roman" w:hAnsi="Times New Roman" w:cs="Times New Roman"/>
          <w:color w:val="000000"/>
          <w:kern w:val="0"/>
          <w14:ligatures w14:val="none"/>
        </w:rPr>
        <w:t>HRV</w:t>
      </w:r>
      <w:r w:rsidRPr="00E80157">
        <w:rPr>
          <w:rFonts w:ascii="PingFang TC" w:eastAsia="PingFang TC" w:hAnsi="PingFang TC" w:cs="PingFang TC" w:hint="eastAsia"/>
          <w:color w:val="000000"/>
          <w:kern w:val="0"/>
          <w14:ligatures w14:val="none"/>
        </w:rPr>
        <w:t>监测、无感眨眼识别、</w:t>
      </w:r>
      <w:r w:rsidRPr="00E80157">
        <w:rPr>
          <w:rFonts w:ascii="Times New Roman" w:eastAsia="Times New Roman" w:hAnsi="Times New Roman" w:cs="Times New Roman"/>
          <w:color w:val="000000"/>
          <w:kern w:val="0"/>
          <w14:ligatures w14:val="none"/>
        </w:rPr>
        <w:t>40Hz</w:t>
      </w:r>
      <w:r w:rsidRPr="00E80157">
        <w:rPr>
          <w:rFonts w:ascii="PingFang TC" w:eastAsia="PingFang TC" w:hAnsi="PingFang TC" w:cs="PingFang TC" w:hint="eastAsia"/>
          <w:color w:val="000000"/>
          <w:kern w:val="0"/>
          <w14:ligatures w14:val="none"/>
        </w:rPr>
        <w:t>多感官刺激与基于状态识别的闭环自动干预整合于单一消费级系统中的专利。现有方案多为单一功能或面向医疗场景</w:t>
      </w:r>
      <w:r w:rsidRPr="00E80157">
        <w:rPr>
          <w:rFonts w:ascii="PingFang TC" w:eastAsia="PingFang TC" w:hAnsi="PingFang TC" w:cs="PingFang TC"/>
          <w:color w:val="000000"/>
          <w:kern w:val="0"/>
          <w14:ligatures w14:val="none"/>
        </w:rPr>
        <w:t>。</w:t>
      </w:r>
    </w:p>
    <w:p w14:paraId="5DB32A04" w14:textId="77777777" w:rsidR="00E80157" w:rsidRPr="00E80157" w:rsidRDefault="00E80157" w:rsidP="00E80157">
      <w:pPr>
        <w:numPr>
          <w:ilvl w:val="1"/>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PingFang TC" w:eastAsia="PingFang TC" w:hAnsi="PingFang TC" w:cs="PingFang TC" w:hint="eastAsia"/>
          <w:color w:val="000000"/>
          <w:kern w:val="0"/>
          <w14:ligatures w14:val="none"/>
        </w:rPr>
        <w:t>市场产品方面：如前述，消费级可穿戴设备（智能手表）仅提供</w:t>
      </w:r>
      <w:r w:rsidRPr="00E80157">
        <w:rPr>
          <w:rFonts w:ascii="Times New Roman" w:eastAsia="Times New Roman" w:hAnsi="Times New Roman" w:cs="Times New Roman"/>
          <w:color w:val="000000"/>
          <w:kern w:val="0"/>
          <w14:ligatures w14:val="none"/>
        </w:rPr>
        <w:t>HRV</w:t>
      </w:r>
      <w:r w:rsidRPr="00E80157">
        <w:rPr>
          <w:rFonts w:ascii="PingFang TC" w:eastAsia="PingFang TC" w:hAnsi="PingFang TC" w:cs="PingFang TC" w:hint="eastAsia"/>
          <w:color w:val="000000"/>
          <w:kern w:val="0"/>
          <w14:ligatures w14:val="none"/>
        </w:rPr>
        <w:t>数据记录，无干预；神经反馈头环价格昂贵且需主动训练；各类白噪音</w:t>
      </w:r>
      <w:r w:rsidRPr="00E80157">
        <w:rPr>
          <w:rFonts w:ascii="Times New Roman" w:eastAsia="Times New Roman" w:hAnsi="Times New Roman" w:cs="Times New Roman"/>
          <w:color w:val="000000"/>
          <w:kern w:val="0"/>
          <w14:ligatures w14:val="none"/>
        </w:rPr>
        <w:t>APP</w:t>
      </w:r>
      <w:r w:rsidRPr="00E80157">
        <w:rPr>
          <w:rFonts w:ascii="PingFang TC" w:eastAsia="PingFang TC" w:hAnsi="PingFang TC" w:cs="PingFang TC" w:hint="eastAsia"/>
          <w:color w:val="000000"/>
          <w:kern w:val="0"/>
          <w14:ligatures w14:val="none"/>
        </w:rPr>
        <w:t>无自动触发机制。未发现有产品采用</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可穿戴分机</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桌面主机</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的协同架构，来实现对日常办公学习场景下</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脑雾</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状态的实时、闭环管理</w:t>
      </w:r>
      <w:r w:rsidRPr="00E80157">
        <w:rPr>
          <w:rFonts w:ascii="PingFang TC" w:eastAsia="PingFang TC" w:hAnsi="PingFang TC" w:cs="PingFang TC"/>
          <w:color w:val="000000"/>
          <w:kern w:val="0"/>
          <w14:ligatures w14:val="none"/>
        </w:rPr>
        <w:t>。</w:t>
      </w:r>
    </w:p>
    <w:p w14:paraId="3D5FD643" w14:textId="77777777" w:rsidR="00E80157" w:rsidRPr="00E80157" w:rsidRDefault="00E80157" w:rsidP="00E80157">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PingFang TC" w:eastAsia="PingFang TC" w:hAnsi="PingFang TC" w:cs="PingFang TC" w:hint="eastAsia"/>
          <w:color w:val="000000"/>
          <w:kern w:val="0"/>
          <w14:ligatures w14:val="none"/>
        </w:rPr>
        <w:t>查新结论</w:t>
      </w:r>
      <w:r w:rsidRPr="00E80157">
        <w:rPr>
          <w:rFonts w:ascii="PingFang TC" w:eastAsia="PingFang TC" w:hAnsi="PingFang TC" w:cs="PingFang TC"/>
          <w:color w:val="000000"/>
          <w:kern w:val="0"/>
          <w14:ligatures w14:val="none"/>
        </w:rPr>
        <w:t>：</w:t>
      </w:r>
    </w:p>
    <w:p w14:paraId="20AB9704" w14:textId="77777777" w:rsidR="00E80157" w:rsidRPr="00E80157" w:rsidRDefault="00E80157" w:rsidP="00E80157">
      <w:pPr>
        <w:spacing w:before="100" w:beforeAutospacing="1" w:after="100" w:afterAutospacing="1" w:line="240" w:lineRule="auto"/>
        <w:ind w:left="720"/>
        <w:rPr>
          <w:rFonts w:ascii="Times New Roman" w:eastAsia="Times New Roman" w:hAnsi="Times New Roman" w:cs="Times New Roman"/>
          <w:color w:val="000000"/>
          <w:kern w:val="0"/>
          <w14:ligatures w14:val="none"/>
        </w:rPr>
      </w:pPr>
      <w:r w:rsidRPr="00E80157">
        <w:rPr>
          <w:rFonts w:ascii="PingFang TC" w:eastAsia="PingFang TC" w:hAnsi="PingFang TC" w:cs="PingFang TC" w:hint="eastAsia"/>
          <w:color w:val="000000"/>
          <w:kern w:val="0"/>
          <w14:ligatures w14:val="none"/>
        </w:rPr>
        <w:t>本</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清思脑雾缓解装置</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的核心创新点在于</w:t>
      </w:r>
      <w:r w:rsidRPr="00E80157">
        <w:rPr>
          <w:rFonts w:ascii="PingFang TC" w:eastAsia="PingFang TC" w:hAnsi="PingFang TC" w:cs="PingFang TC"/>
          <w:color w:val="000000"/>
          <w:kern w:val="0"/>
          <w14:ligatures w14:val="none"/>
        </w:rPr>
        <w:t>：</w:t>
      </w:r>
    </w:p>
    <w:p w14:paraId="71CD43A6" w14:textId="77777777" w:rsidR="00E80157" w:rsidRPr="00E80157" w:rsidRDefault="00E80157" w:rsidP="00E80157">
      <w:pPr>
        <w:numPr>
          <w:ilvl w:val="1"/>
          <w:numId w:val="4"/>
        </w:numPr>
        <w:spacing w:before="100" w:beforeAutospacing="1" w:after="100" w:afterAutospacing="1" w:line="240" w:lineRule="auto"/>
        <w:ind w:left="1440" w:hanging="360"/>
        <w:rPr>
          <w:rFonts w:ascii="Times New Roman" w:eastAsia="Times New Roman" w:hAnsi="Times New Roman" w:cs="Times New Roman"/>
          <w:color w:val="000000"/>
          <w:kern w:val="0"/>
          <w14:ligatures w14:val="none"/>
        </w:rPr>
      </w:pPr>
      <w:r w:rsidRPr="00E80157">
        <w:rPr>
          <w:rFonts w:ascii="PingFang TC" w:eastAsia="PingFang TC" w:hAnsi="PingFang TC" w:cs="PingFang TC" w:hint="eastAsia"/>
          <w:color w:val="000000"/>
          <w:kern w:val="0"/>
          <w14:ligatures w14:val="none"/>
        </w:rPr>
        <w:t>监测方法的融合创新：创造性地将适用于消费级设备的</w:t>
      </w:r>
      <w:r w:rsidRPr="00E80157">
        <w:rPr>
          <w:rFonts w:ascii="Times New Roman" w:eastAsia="Times New Roman" w:hAnsi="Times New Roman" w:cs="Times New Roman"/>
          <w:color w:val="000000"/>
          <w:kern w:val="0"/>
          <w14:ligatures w14:val="none"/>
        </w:rPr>
        <w:t>HRV</w:t>
      </w:r>
      <w:r w:rsidRPr="00E80157">
        <w:rPr>
          <w:rFonts w:ascii="PingFang TC" w:eastAsia="PingFang TC" w:hAnsi="PingFang TC" w:cs="PingFang TC" w:hint="eastAsia"/>
          <w:color w:val="000000"/>
          <w:kern w:val="0"/>
          <w14:ligatures w14:val="none"/>
        </w:rPr>
        <w:t>监测与基于普通摄像头的无感眨眼分析相结合，构建低成本、多维度的脑雾状态评估模型</w:t>
      </w:r>
      <w:r w:rsidRPr="00E80157">
        <w:rPr>
          <w:rFonts w:ascii="PingFang TC" w:eastAsia="PingFang TC" w:hAnsi="PingFang TC" w:cs="PingFang TC"/>
          <w:color w:val="000000"/>
          <w:kern w:val="0"/>
          <w14:ligatures w14:val="none"/>
        </w:rPr>
        <w:t>。</w:t>
      </w:r>
    </w:p>
    <w:p w14:paraId="6AA93748" w14:textId="77777777" w:rsidR="00E80157" w:rsidRPr="00E80157" w:rsidRDefault="00E80157" w:rsidP="00E80157">
      <w:pPr>
        <w:numPr>
          <w:ilvl w:val="1"/>
          <w:numId w:val="4"/>
        </w:numPr>
        <w:spacing w:before="100" w:beforeAutospacing="1" w:after="100" w:afterAutospacing="1" w:line="240" w:lineRule="auto"/>
        <w:ind w:left="1440" w:hanging="360"/>
        <w:rPr>
          <w:rFonts w:ascii="Times New Roman" w:eastAsia="Times New Roman" w:hAnsi="Times New Roman" w:cs="Times New Roman"/>
          <w:color w:val="000000"/>
          <w:kern w:val="0"/>
          <w14:ligatures w14:val="none"/>
        </w:rPr>
      </w:pPr>
      <w:r w:rsidRPr="00E80157">
        <w:rPr>
          <w:rFonts w:ascii="PingFang TC" w:eastAsia="PingFang TC" w:hAnsi="PingFang TC" w:cs="PingFang TC" w:hint="eastAsia"/>
          <w:color w:val="000000"/>
          <w:kern w:val="0"/>
          <w14:ligatures w14:val="none"/>
        </w:rPr>
        <w:t>系统架构的创新：采用</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可穿戴感知分机</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与</w:t>
      </w:r>
      <w:r w:rsidRPr="00E80157">
        <w:rPr>
          <w:rFonts w:ascii="Times New Roman" w:eastAsia="Times New Roman" w:hAnsi="Times New Roman" w:cs="Times New Roman"/>
          <w:color w:val="000000"/>
          <w:kern w:val="0"/>
          <w14:ligatures w14:val="none"/>
        </w:rPr>
        <w:t>“</w:t>
      </w:r>
      <w:r w:rsidRPr="00E80157">
        <w:rPr>
          <w:rFonts w:ascii="PingFang TC" w:eastAsia="PingFang TC" w:hAnsi="PingFang TC" w:cs="PingFang TC" w:hint="eastAsia"/>
          <w:color w:val="000000"/>
          <w:kern w:val="0"/>
          <w14:ligatures w14:val="none"/>
        </w:rPr>
        <w:t>桌面交互干预主机</w:t>
      </w:r>
      <w:r w:rsidRPr="00E80157">
        <w:rPr>
          <w:rFonts w:ascii="Times New Roman" w:eastAsia="Times New Roman" w:hAnsi="Times New Roman" w:cs="Times New Roman"/>
          <w:color w:val="000000"/>
          <w:kern w:val="0"/>
          <w14:ligatures w14:val="none"/>
        </w:rPr>
        <w:t xml:space="preserve">”​ </w:t>
      </w:r>
      <w:r w:rsidRPr="00E80157">
        <w:rPr>
          <w:rFonts w:ascii="PingFang TC" w:eastAsia="PingFang TC" w:hAnsi="PingFang TC" w:cs="PingFang TC" w:hint="eastAsia"/>
          <w:color w:val="000000"/>
          <w:kern w:val="0"/>
          <w14:ligatures w14:val="none"/>
        </w:rPr>
        <w:t>的无线分离式设计，兼顾了监测的无感性与干预的沉浸感，完美适配目标使用场景</w:t>
      </w:r>
      <w:r w:rsidRPr="00E80157">
        <w:rPr>
          <w:rFonts w:ascii="PingFang TC" w:eastAsia="PingFang TC" w:hAnsi="PingFang TC" w:cs="PingFang TC"/>
          <w:color w:val="000000"/>
          <w:kern w:val="0"/>
          <w14:ligatures w14:val="none"/>
        </w:rPr>
        <w:t>。</w:t>
      </w:r>
    </w:p>
    <w:p w14:paraId="78BAA849" w14:textId="77777777" w:rsidR="00E80157" w:rsidRPr="00E80157" w:rsidRDefault="00E80157" w:rsidP="00E80157">
      <w:pPr>
        <w:numPr>
          <w:ilvl w:val="1"/>
          <w:numId w:val="4"/>
        </w:numPr>
        <w:spacing w:before="100" w:beforeAutospacing="1" w:after="100" w:afterAutospacing="1" w:line="240" w:lineRule="auto"/>
        <w:ind w:left="1440" w:hanging="360"/>
        <w:rPr>
          <w:rFonts w:ascii="Times New Roman" w:eastAsia="Times New Roman" w:hAnsi="Times New Roman" w:cs="Times New Roman"/>
          <w:color w:val="000000"/>
          <w:kern w:val="0"/>
          <w14:ligatures w14:val="none"/>
        </w:rPr>
      </w:pPr>
      <w:r w:rsidRPr="00E80157">
        <w:rPr>
          <w:rFonts w:ascii="PingFang TC" w:eastAsia="PingFang TC" w:hAnsi="PingFang TC" w:cs="PingFang TC" w:hint="eastAsia"/>
          <w:color w:val="000000"/>
          <w:kern w:val="0"/>
          <w14:ligatures w14:val="none"/>
        </w:rPr>
        <w:t>干预逻辑的闭环创新：实现了从多模态生理行为数据采集</w:t>
      </w:r>
      <w:r w:rsidRPr="00E80157">
        <w:rPr>
          <w:rFonts w:ascii="Times New Roman" w:eastAsia="Times New Roman" w:hAnsi="Times New Roman" w:cs="Times New Roman"/>
          <w:color w:val="000000"/>
          <w:kern w:val="0"/>
          <w14:ligatures w14:val="none"/>
        </w:rPr>
        <w:t>​ → </w:t>
      </w:r>
      <w:r w:rsidRPr="00E80157">
        <w:rPr>
          <w:rFonts w:ascii="PingFang TC" w:eastAsia="PingFang TC" w:hAnsi="PingFang TC" w:cs="PingFang TC" w:hint="eastAsia"/>
          <w:color w:val="000000"/>
          <w:kern w:val="0"/>
          <w14:ligatures w14:val="none"/>
        </w:rPr>
        <w:t>实时脑雾指数计算</w:t>
      </w:r>
      <w:r w:rsidRPr="00E80157">
        <w:rPr>
          <w:rFonts w:ascii="Times New Roman" w:eastAsia="Times New Roman" w:hAnsi="Times New Roman" w:cs="Times New Roman"/>
          <w:color w:val="000000"/>
          <w:kern w:val="0"/>
          <w14:ligatures w14:val="none"/>
        </w:rPr>
        <w:t>​ → </w:t>
      </w:r>
      <w:r w:rsidRPr="00E80157">
        <w:rPr>
          <w:rFonts w:ascii="PingFang TC" w:eastAsia="PingFang TC" w:hAnsi="PingFang TC" w:cs="PingFang TC" w:hint="eastAsia"/>
          <w:color w:val="000000"/>
          <w:kern w:val="0"/>
          <w14:ligatures w14:val="none"/>
        </w:rPr>
        <w:t>自动触发基于</w:t>
      </w:r>
      <w:r w:rsidRPr="00E80157">
        <w:rPr>
          <w:rFonts w:ascii="Times New Roman" w:eastAsia="Times New Roman" w:hAnsi="Times New Roman" w:cs="Times New Roman"/>
          <w:color w:val="000000"/>
          <w:kern w:val="0"/>
          <w14:ligatures w14:val="none"/>
        </w:rPr>
        <w:t>40Hz</w:t>
      </w:r>
      <w:r w:rsidRPr="00E80157">
        <w:rPr>
          <w:rFonts w:ascii="PingFang TC" w:eastAsia="PingFang TC" w:hAnsi="PingFang TC" w:cs="PingFang TC" w:hint="eastAsia"/>
          <w:color w:val="000000"/>
          <w:kern w:val="0"/>
          <w14:ligatures w14:val="none"/>
        </w:rPr>
        <w:t>声光的神经调节的完整、自动化闭环，而非开环的数据记录或手动干预</w:t>
      </w:r>
      <w:r w:rsidRPr="00E80157">
        <w:rPr>
          <w:rFonts w:ascii="PingFang TC" w:eastAsia="PingFang TC" w:hAnsi="PingFang TC" w:cs="PingFang TC"/>
          <w:color w:val="000000"/>
          <w:kern w:val="0"/>
          <w14:ligatures w14:val="none"/>
        </w:rPr>
        <w:t>。</w:t>
      </w:r>
    </w:p>
    <w:p w14:paraId="2BD6DE46" w14:textId="77777777" w:rsidR="00E80157" w:rsidRPr="00E80157" w:rsidRDefault="00E80157" w:rsidP="00E80157">
      <w:pPr>
        <w:spacing w:before="100" w:beforeAutospacing="1" w:after="100" w:afterAutospacing="1" w:line="240" w:lineRule="auto"/>
        <w:rPr>
          <w:rFonts w:ascii="Times New Roman" w:eastAsia="Times New Roman" w:hAnsi="Times New Roman" w:cs="Times New Roman"/>
          <w:color w:val="000000"/>
          <w:kern w:val="0"/>
          <w14:ligatures w14:val="none"/>
        </w:rPr>
      </w:pPr>
      <w:r w:rsidRPr="00E80157">
        <w:rPr>
          <w:rFonts w:ascii="PingFang TC" w:eastAsia="PingFang TC" w:hAnsi="PingFang TC" w:cs="PingFang TC" w:hint="eastAsia"/>
          <w:color w:val="000000"/>
          <w:kern w:val="0"/>
          <w14:ligatures w14:val="none"/>
        </w:rPr>
        <w:t>综上，本项目在技术方案的集成方式与应用场景定位上具有新颖性，与现有公开技术及产品形成了有效区别</w:t>
      </w:r>
      <w:r w:rsidRPr="00E80157">
        <w:rPr>
          <w:rFonts w:ascii="PingFang TC" w:eastAsia="PingFang TC" w:hAnsi="PingFang TC" w:cs="PingFang TC"/>
          <w:color w:val="000000"/>
          <w:kern w:val="0"/>
          <w14:ligatures w14:val="none"/>
        </w:rPr>
        <w:t>。</w:t>
      </w:r>
    </w:p>
    <w:p w14:paraId="6302E0B8" w14:textId="77777777" w:rsidR="00E80157" w:rsidRPr="00E80157" w:rsidRDefault="00E80157"/>
    <w:sectPr w:rsidR="00E80157" w:rsidRPr="00E801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2"/>
    <w:family w:val="auto"/>
    <w:pitch w:val="default"/>
    <w:sig w:usb0="00000000" w:usb1="0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PingFang TC">
    <w:panose1 w:val="020B0400000000000000"/>
    <w:charset w:val="88"/>
    <w:family w:val="swiss"/>
    <w:pitch w:val="variable"/>
    <w:sig w:usb0="A00002FF" w:usb1="7ACFFDFB" w:usb2="00000017" w:usb3="00000000" w:csb0="00100001" w:csb1="00000000"/>
  </w:font>
  <w:font w:name="Heiti TC">
    <w:panose1 w:val="02000000000000000000"/>
    <w:charset w:val="80"/>
    <w:family w:val="auto"/>
    <w:pitch w:val="variable"/>
    <w:sig w:usb0="8000002F" w:usb1="0807004A" w:usb2="00000010" w:usb3="00000000" w:csb0="003E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71E19"/>
    <w:multiLevelType w:val="multilevel"/>
    <w:tmpl w:val="D9426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9661D2"/>
    <w:multiLevelType w:val="multilevel"/>
    <w:tmpl w:val="DD34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477C4C"/>
    <w:multiLevelType w:val="multilevel"/>
    <w:tmpl w:val="762A9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989532">
    <w:abstractNumId w:val="0"/>
  </w:num>
  <w:num w:numId="2" w16cid:durableId="1976909490">
    <w:abstractNumId w:val="1"/>
  </w:num>
  <w:num w:numId="3" w16cid:durableId="161746395">
    <w:abstractNumId w:val="2"/>
  </w:num>
  <w:num w:numId="4" w16cid:durableId="1999531416">
    <w:abstractNumId w:val="2"/>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57"/>
    <w:rsid w:val="00143F70"/>
    <w:rsid w:val="005C4F90"/>
    <w:rsid w:val="00AA4F9E"/>
    <w:rsid w:val="00E80157"/>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CC7D462"/>
  <w15:chartTrackingRefBased/>
  <w15:docId w15:val="{FAE6D4D0-81F7-3A43-B393-8AD14670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01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1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1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1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1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01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1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1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157"/>
    <w:rPr>
      <w:rFonts w:eastAsiaTheme="majorEastAsia" w:cstheme="majorBidi"/>
      <w:color w:val="272727" w:themeColor="text1" w:themeTint="D8"/>
    </w:rPr>
  </w:style>
  <w:style w:type="paragraph" w:styleId="Title">
    <w:name w:val="Title"/>
    <w:basedOn w:val="Normal"/>
    <w:next w:val="Normal"/>
    <w:link w:val="TitleChar"/>
    <w:uiPriority w:val="10"/>
    <w:qFormat/>
    <w:rsid w:val="00E80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157"/>
    <w:pPr>
      <w:spacing w:before="160"/>
      <w:jc w:val="center"/>
    </w:pPr>
    <w:rPr>
      <w:i/>
      <w:iCs/>
      <w:color w:val="404040" w:themeColor="text1" w:themeTint="BF"/>
    </w:rPr>
  </w:style>
  <w:style w:type="character" w:customStyle="1" w:styleId="QuoteChar">
    <w:name w:val="Quote Char"/>
    <w:basedOn w:val="DefaultParagraphFont"/>
    <w:link w:val="Quote"/>
    <w:uiPriority w:val="29"/>
    <w:rsid w:val="00E80157"/>
    <w:rPr>
      <w:i/>
      <w:iCs/>
      <w:color w:val="404040" w:themeColor="text1" w:themeTint="BF"/>
    </w:rPr>
  </w:style>
  <w:style w:type="paragraph" w:styleId="ListParagraph">
    <w:name w:val="List Paragraph"/>
    <w:basedOn w:val="Normal"/>
    <w:uiPriority w:val="34"/>
    <w:qFormat/>
    <w:rsid w:val="00E80157"/>
    <w:pPr>
      <w:ind w:left="720"/>
      <w:contextualSpacing/>
    </w:pPr>
  </w:style>
  <w:style w:type="character" w:styleId="IntenseEmphasis">
    <w:name w:val="Intense Emphasis"/>
    <w:basedOn w:val="DefaultParagraphFont"/>
    <w:uiPriority w:val="21"/>
    <w:qFormat/>
    <w:rsid w:val="00E80157"/>
    <w:rPr>
      <w:i/>
      <w:iCs/>
      <w:color w:val="0F4761" w:themeColor="accent1" w:themeShade="BF"/>
    </w:rPr>
  </w:style>
  <w:style w:type="paragraph" w:styleId="IntenseQuote">
    <w:name w:val="Intense Quote"/>
    <w:basedOn w:val="Normal"/>
    <w:next w:val="Normal"/>
    <w:link w:val="IntenseQuoteChar"/>
    <w:uiPriority w:val="30"/>
    <w:qFormat/>
    <w:rsid w:val="00E80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157"/>
    <w:rPr>
      <w:i/>
      <w:iCs/>
      <w:color w:val="0F4761" w:themeColor="accent1" w:themeShade="BF"/>
    </w:rPr>
  </w:style>
  <w:style w:type="character" w:styleId="IntenseReference">
    <w:name w:val="Intense Reference"/>
    <w:basedOn w:val="DefaultParagraphFont"/>
    <w:uiPriority w:val="32"/>
    <w:qFormat/>
    <w:rsid w:val="00E80157"/>
    <w:rPr>
      <w:b/>
      <w:bCs/>
      <w:smallCaps/>
      <w:color w:val="0F4761" w:themeColor="accent1" w:themeShade="BF"/>
      <w:spacing w:val="5"/>
    </w:rPr>
  </w:style>
  <w:style w:type="character" w:styleId="Strong">
    <w:name w:val="Strong"/>
    <w:basedOn w:val="DefaultParagraphFont"/>
    <w:uiPriority w:val="22"/>
    <w:qFormat/>
    <w:rsid w:val="00E80157"/>
    <w:rPr>
      <w:b/>
      <w:bCs/>
    </w:rPr>
  </w:style>
  <w:style w:type="paragraph" w:styleId="NormalWeb">
    <w:name w:val="Normal (Web)"/>
    <w:basedOn w:val="Normal"/>
    <w:uiPriority w:val="99"/>
    <w:semiHidden/>
    <w:unhideWhenUsed/>
    <w:rsid w:val="00E8015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80157"/>
  </w:style>
  <w:style w:type="character" w:styleId="Emphasis">
    <w:name w:val="Emphasis"/>
    <w:basedOn w:val="DefaultParagraphFont"/>
    <w:uiPriority w:val="20"/>
    <w:qFormat/>
    <w:rsid w:val="00E801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liao</dc:creator>
  <cp:keywords/>
  <dc:description/>
  <cp:lastModifiedBy>Mia Xu</cp:lastModifiedBy>
  <cp:revision>2</cp:revision>
  <dcterms:created xsi:type="dcterms:W3CDTF">2026-05-10T09:22:00Z</dcterms:created>
  <dcterms:modified xsi:type="dcterms:W3CDTF">2026-05-17T09:24:00Z</dcterms:modified>
</cp:coreProperties>
</file>